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40E71" w14:textId="34501B47" w:rsidR="00C730B1" w:rsidRPr="001426FB" w:rsidRDefault="00C730B1" w:rsidP="00AA0723">
      <w:pPr>
        <w:pStyle w:val="NoSpacing"/>
      </w:pPr>
      <w:r w:rsidRPr="001426FB">
        <w:t>Program: _________________</w:t>
      </w:r>
    </w:p>
    <w:p w14:paraId="32BAB7B4"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Prioritate: _____________</w:t>
      </w:r>
    </w:p>
    <w:p w14:paraId="4026462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Obiectiv specific: ____________</w:t>
      </w:r>
    </w:p>
    <w:p w14:paraId="175D8D13" w14:textId="77777777" w:rsidR="00C730B1" w:rsidRPr="001426FB" w:rsidRDefault="00C730B1" w:rsidP="00C730B1">
      <w:pPr>
        <w:suppressAutoHyphens w:val="0"/>
        <w:spacing w:after="0" w:line="240" w:lineRule="auto"/>
        <w:rPr>
          <w:rFonts w:cstheme="minorHAnsi"/>
          <w:sz w:val="20"/>
          <w:szCs w:val="20"/>
        </w:rPr>
      </w:pPr>
      <w:r w:rsidRPr="001426FB">
        <w:rPr>
          <w:rFonts w:cstheme="minorHAnsi"/>
          <w:sz w:val="20"/>
          <w:szCs w:val="20"/>
        </w:rPr>
        <w:t>Apel de proiecte: _____________</w:t>
      </w:r>
    </w:p>
    <w:p w14:paraId="77E09328" w14:textId="7AF9DC01" w:rsidR="00F53978" w:rsidRPr="001426FB" w:rsidRDefault="00C730B1" w:rsidP="00C730B1">
      <w:pPr>
        <w:rPr>
          <w:rFonts w:cstheme="minorHAnsi"/>
          <w:sz w:val="20"/>
          <w:szCs w:val="20"/>
        </w:rPr>
      </w:pPr>
      <w:r w:rsidRPr="001426FB">
        <w:rPr>
          <w:rFonts w:cstheme="minorHAnsi"/>
          <w:sz w:val="20"/>
          <w:szCs w:val="20"/>
        </w:rPr>
        <w:t>Cod SMIS: _____________</w:t>
      </w:r>
    </w:p>
    <w:p w14:paraId="35E27552" w14:textId="77777777" w:rsidR="00C730B1" w:rsidRPr="001426FB" w:rsidRDefault="00C730B1" w:rsidP="00C730B1">
      <w:pPr>
        <w:spacing w:after="0" w:line="240" w:lineRule="auto"/>
        <w:jc w:val="center"/>
        <w:rPr>
          <w:rFonts w:ascii="Calibri" w:eastAsia="Calibri" w:hAnsi="Calibri" w:cs="Calibri"/>
          <w:b/>
          <w:sz w:val="20"/>
          <w:szCs w:val="20"/>
        </w:rPr>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70A4B10F"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xml:space="preserve">, posesor al  BI/CI, seria &lt;seriaCI&gt; nr. &lt;nrCi&gt;,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0923B09E"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2317BBE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PDD și este beneficiarul unui contract de finanțare încheiat cu MIPE/AMPOIM</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7B4ADBF1"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113EA7" w:rsidRPr="001426FB">
        <w:rPr>
          <w:rFonts w:ascii="Calibri" w:eastAsia="Calibri" w:hAnsi="Calibri" w:cs="Calibri"/>
          <w:iCs/>
          <w:sz w:val="20"/>
          <w:szCs w:val="20"/>
          <w:lang w:eastAsia="sk-SK"/>
        </w:rPr>
        <w:t xml:space="preserve"> D</w:t>
      </w:r>
      <w:r w:rsidR="00634154" w:rsidRPr="001426FB">
        <w:rPr>
          <w:rFonts w:ascii="Calibri" w:eastAsia="Times New Roman" w:hAnsi="Calibri" w:cs="Calibri"/>
        </w:rPr>
        <w:t xml:space="preserve">ocumentele statutare ale solicitantului </w:t>
      </w:r>
      <w:r w:rsidR="00087DDF" w:rsidRPr="001426FB">
        <w:rPr>
          <w:rFonts w:ascii="Calibri" w:eastAsia="Times New Roman" w:hAnsi="Calibri" w:cs="Calibri"/>
        </w:rPr>
        <w:t xml:space="preserve">au/nu au suferit </w:t>
      </w:r>
      <w:r w:rsidR="00264F8B" w:rsidRPr="001426FB">
        <w:rPr>
          <w:rFonts w:ascii="Calibri" w:eastAsia="Times New Roman" w:hAnsi="Calibri" w:cs="Calibri"/>
        </w:rPr>
        <w:t>față de ultima versiune aprobată</w:t>
      </w:r>
      <w:r w:rsidR="0026441F">
        <w:rPr>
          <w:rFonts w:ascii="Calibri" w:eastAsia="Times New Roman" w:hAnsi="Calibri" w:cs="Calibri"/>
        </w:rPr>
        <w:t>.</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0" w:name="_Hlk144205378"/>
    <w:p w14:paraId="34C3922B" w14:textId="20CC8723"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Start w:id="1" w:name="_Hlk144221152"/>
      <w:bookmarkEnd w:id="0"/>
      <w:r w:rsidRPr="007E11D6">
        <w:rPr>
          <w:rFonts w:ascii="Calibri" w:eastAsia="Calibri" w:hAnsi="Calibri" w:cs="Calibri"/>
          <w:color w:val="000000"/>
          <w:shd w:val="clear" w:color="auto" w:fill="FFFFFF"/>
        </w:rPr>
        <w:t>Reprezentantul legal al solicitantului se angajează</w:t>
      </w:r>
      <w:bookmarkEnd w:id="1"/>
      <w:r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Pr="007E11D6">
        <w:rPr>
          <w:rFonts w:ascii="Calibri" w:eastAsia="Calibri" w:hAnsi="Calibri" w:cs="Calibri"/>
          <w:shd w:val="clear" w:color="auto" w:fill="FFFFFF"/>
        </w:rPr>
        <w:t xml:space="preserve">evaluare și selecție, că îndeplinește condițiile de eligibilitate prevăzute în cadrul prezentului ghid, pentru apelul de proiecte selectat și că, în situația în care proiectul va fi admis la finanțare, va prezenta toate documentele justificative </w:t>
      </w:r>
      <w:r w:rsidR="00264F8B" w:rsidRPr="007E11D6">
        <w:rPr>
          <w:rFonts w:ascii="Calibri" w:eastAsia="Calibri" w:hAnsi="Calibri" w:cs="Calibri"/>
          <w:shd w:val="clear" w:color="auto" w:fill="FFFFFF"/>
        </w:rPr>
        <w:t xml:space="preserve"> solicitate de</w:t>
      </w:r>
      <w:r w:rsidR="00264F8B" w:rsidRPr="001426FB">
        <w:t xml:space="preserve"> </w:t>
      </w:r>
      <w:r w:rsidR="00264F8B" w:rsidRPr="007E11D6">
        <w:rPr>
          <w:rFonts w:ascii="Calibri" w:eastAsia="Calibri" w:hAnsi="Calibri" w:cs="Calibri"/>
          <w:shd w:val="clear" w:color="auto" w:fill="FFFFFF"/>
        </w:rPr>
        <w:t>AMPOIM</w:t>
      </w:r>
      <w:r w:rsidR="00C05115" w:rsidRPr="007E11D6">
        <w:rPr>
          <w:rFonts w:ascii="Calibri" w:eastAsia="Calibri" w:hAnsi="Calibri" w:cs="Calibri"/>
          <w:shd w:val="clear" w:color="auto" w:fill="FFFFFF"/>
        </w:rPr>
        <w:t>,</w:t>
      </w:r>
      <w:r w:rsidR="00264F8B" w:rsidRPr="007E11D6">
        <w:rPr>
          <w:rFonts w:ascii="Calibri" w:eastAsia="Calibri" w:hAnsi="Calibri" w:cs="Calibri"/>
          <w:shd w:val="clear" w:color="auto" w:fill="FFFFFF"/>
        </w:rPr>
        <w:t xml:space="preserve"> </w:t>
      </w:r>
      <w:r w:rsidR="00A54CF9" w:rsidRPr="007E11D6">
        <w:rPr>
          <w:rFonts w:ascii="Calibri" w:eastAsia="Calibri" w:hAnsi="Calibri" w:cs="Calibri"/>
          <w:shd w:val="clear" w:color="auto" w:fill="FFFFFF"/>
        </w:rPr>
        <w:t xml:space="preserve"> </w:t>
      </w:r>
      <w:r w:rsidRPr="007E11D6">
        <w:rPr>
          <w:rFonts w:ascii="Calibri" w:eastAsia="Calibri" w:hAnsi="Calibri" w:cs="Calibri"/>
          <w:shd w:val="clear" w:color="auto" w:fill="FFFFFF"/>
        </w:rPr>
        <w:t xml:space="preserve">prin care va face dovada îndeplinirii criteriilor de eligibilitate, în caz </w:t>
      </w:r>
      <w:r w:rsidRPr="007E11D6">
        <w:rPr>
          <w:rFonts w:ascii="Calibri" w:eastAsia="Calibri" w:hAnsi="Calibri" w:cs="Calibri"/>
          <w:color w:val="000000"/>
          <w:shd w:val="clear" w:color="auto" w:fill="FFFFFF"/>
        </w:rPr>
        <w:t xml:space="preserve">contrar cererea de finanțare va fi respinsă la finanțare. </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205141C5"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Pr="001426FB">
        <w:rPr>
          <w:rFonts w:ascii="Calibri" w:eastAsia="Calibri" w:hAnsi="Calibri" w:cs="Calibri"/>
          <w:color w:val="000000"/>
          <w:shd w:val="clear" w:color="auto" w:fill="FFFFFF"/>
        </w:rPr>
        <w:t xml:space="preserve">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 </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13D12F2D"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009B4D0D">
        <w:rPr>
          <w:rFonts w:cstheme="minorHAnsi"/>
          <w:color w:val="000000"/>
          <w:shd w:val="clear" w:color="auto" w:fill="FFFFFF"/>
        </w:rPr>
        <w:t xml:space="preserve"> </w:t>
      </w:r>
      <w:r w:rsidRPr="001426FB">
        <w:rPr>
          <w:rFonts w:ascii="Calibri" w:eastAsia="Calibri" w:hAnsi="Calibri" w:cs="Calibri"/>
          <w:color w:val="000000"/>
          <w:shd w:val="clear" w:color="auto" w:fill="FFFFFF"/>
        </w:rPr>
        <w:t>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1426FB">
        <w:rPr>
          <w:rFonts w:ascii="Calibri" w:eastAsia="Calibri" w:hAnsi="Calibri" w:cs="Calibri"/>
        </w:rPr>
        <w:t>.</w:t>
      </w:r>
      <w:bookmarkStart w:id="2" w:name="_Hlk114840826"/>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5359979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lastRenderedPageBreak/>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Solicitantul/</w:t>
      </w:r>
      <w:r w:rsidRPr="001426FB">
        <w:rPr>
          <w:rFonts w:ascii="Calibri" w:eastAsia="Yu Mincho" w:hAnsi="Calibri" w:cs="Calibri"/>
        </w:rPr>
        <w:t xml:space="preserve">în termenul maxim pentru transmiterea documentelor doveditoare din etapa de contractare, demonstrează că </w:t>
      </w:r>
      <w:r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49484FF8"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7B37EE" w:rsidRPr="001426FB">
        <w:rPr>
          <w:rFonts w:cstheme="minorHAnsi"/>
          <w:color w:val="000000"/>
          <w:shd w:val="clear" w:color="auto" w:fill="FFFFFF"/>
        </w:rPr>
        <w:t xml:space="preserve">Solicitantul </w:t>
      </w:r>
      <w:r w:rsidRPr="001426FB">
        <w:rPr>
          <w:rFonts w:ascii="Calibri" w:eastAsia="Calibri" w:hAnsi="Calibri" w:cs="Calibri"/>
        </w:rPr>
        <w:t xml:space="preserve">nu a mai beneficiat de sprijin financiar din fonduri publice, inclusiv fonduri UE, în ultimii 5 ani pentru aceleași activități </w:t>
      </w:r>
      <w:r w:rsidR="00C05115" w:rsidRPr="001426FB">
        <w:rPr>
          <w:rFonts w:ascii="Calibri" w:eastAsia="Calibri" w:hAnsi="Calibri" w:cs="Calibri"/>
        </w:rPr>
        <w:t>(</w:t>
      </w:r>
      <w:r w:rsidRPr="001426FB">
        <w:rPr>
          <w:rFonts w:ascii="Calibri" w:eastAsia="Calibri" w:hAnsi="Calibri" w:cs="Calibri"/>
        </w:rPr>
        <w:t>costuri eligibile</w:t>
      </w:r>
      <w:r w:rsidR="00C05115" w:rsidRPr="001426FB">
        <w:rPr>
          <w:rFonts w:ascii="Calibri" w:eastAsia="Calibri" w:hAnsi="Calibri" w:cs="Calibri"/>
        </w:rPr>
        <w:t>)</w:t>
      </w:r>
      <w:r w:rsidRPr="001426FB">
        <w:rPr>
          <w:rFonts w:ascii="Calibri" w:eastAsia="Calibri" w:hAnsi="Calibri" w:cs="Calibri"/>
        </w:rPr>
        <w:t xml:space="preserve"> sau nu derulează proiecte finanțate în prezent, parțial sau în totalitate, din alte surse publice, pentru aceleași activități/costuri. </w:t>
      </w:r>
    </w:p>
    <w:p w14:paraId="2245B459" w14:textId="77777777" w:rsidR="00C730B1" w:rsidRPr="001426FB" w:rsidRDefault="00C730B1" w:rsidP="00C730B1">
      <w:pPr>
        <w:contextualSpacing/>
        <w:rPr>
          <w:rFonts w:ascii="Calibri" w:eastAsia="Calibri" w:hAnsi="Calibri" w:cs="Calibri"/>
        </w:rPr>
      </w:pPr>
    </w:p>
    <w:bookmarkStart w:id="3" w:name="_Hlk150851777"/>
    <w:p w14:paraId="672471A1" w14:textId="7630C0E5" w:rsidR="00C730B1" w:rsidRPr="001426FB" w:rsidRDefault="00C730B1"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3"/>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 xml:space="preserve">solicitantuldeţine </w:t>
      </w:r>
      <w:r w:rsidR="007E2E70" w:rsidRPr="001426FB">
        <w:rPr>
          <w:rFonts w:ascii="Calibri" w:eastAsia="Calibri" w:hAnsi="Calibri" w:cs="Calibri"/>
        </w:rPr>
        <w:t>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și a Legii nr. 241/2006</w:t>
      </w:r>
      <w:r w:rsidRPr="001426FB">
        <w:rPr>
          <w:rFonts w:ascii="Calibri" w:eastAsia="Calibri" w:hAnsi="Calibri" w:cs="Calibri"/>
        </w:rPr>
        <w:t>.</w:t>
      </w:r>
      <w:r w:rsidR="00070BA9" w:rsidRPr="001426FB">
        <w:rPr>
          <w:rFonts w:ascii="Calibri" w:eastAsia="Calibri" w:hAnsi="Calibri" w:cs="Calibri"/>
        </w:rPr>
        <w:t xml:space="preserve"> </w:t>
      </w:r>
    </w:p>
    <w:p w14:paraId="3DD28D78" w14:textId="77777777" w:rsidR="00946F6A" w:rsidRPr="001426FB" w:rsidRDefault="00946F6A" w:rsidP="00946F6A">
      <w:pPr>
        <w:ind w:left="810"/>
        <w:contextualSpacing/>
        <w:jc w:val="both"/>
        <w:rPr>
          <w:rFonts w:ascii="Calibri" w:eastAsia="Calibri" w:hAnsi="Calibri" w:cs="Calibri"/>
        </w:rPr>
      </w:pPr>
    </w:p>
    <w:p w14:paraId="4B2259A4" w14:textId="5CAB43BC" w:rsidR="00070BA9" w:rsidRPr="001426FB" w:rsidRDefault="00070BA9" w:rsidP="00C730B1">
      <w:pPr>
        <w:numPr>
          <w:ilvl w:val="0"/>
          <w:numId w:val="3"/>
        </w:numPr>
        <w:contextualSpacing/>
        <w:jc w:val="both"/>
        <w:rPr>
          <w:rFonts w:ascii="Calibri" w:eastAsia="Calibri"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sz w:val="20"/>
          <w:szCs w:val="20"/>
        </w:rPr>
        <w:t xml:space="preserve"> Cerința 9 </w:t>
      </w:r>
      <w:r w:rsidR="0026441F">
        <w:rPr>
          <w:rFonts w:ascii="Calibri" w:eastAsia="Calibri" w:hAnsi="Calibri" w:cs="Calibri"/>
          <w:sz w:val="20"/>
          <w:szCs w:val="20"/>
        </w:rPr>
        <w:t>–</w:t>
      </w:r>
      <w:r w:rsidRPr="001426FB">
        <w:rPr>
          <w:rFonts w:ascii="Calibri" w:eastAsia="Calibri" w:hAnsi="Calibri" w:cs="Calibri"/>
          <w:sz w:val="20"/>
          <w:szCs w:val="20"/>
        </w:rPr>
        <w:t xml:space="preserve"> </w:t>
      </w:r>
      <w:r w:rsidR="007B37EE" w:rsidRPr="001426FB">
        <w:rPr>
          <w:rFonts w:cstheme="minorHAnsi"/>
        </w:rPr>
        <w:t>Solicitantul</w:t>
      </w:r>
      <w:r w:rsidR="0026441F">
        <w:rPr>
          <w:rFonts w:cstheme="minorHAnsi"/>
        </w:rPr>
        <w:t xml:space="preserve"> </w:t>
      </w:r>
      <w:r w:rsidRPr="001426FB">
        <w:rPr>
          <w:rFonts w:ascii="Calibri" w:eastAsia="Calibri" w:hAnsi="Calibri" w:cs="Calibri"/>
        </w:rPr>
        <w:t>garantează faptul că</w:t>
      </w:r>
      <w:r w:rsidR="00946F6A" w:rsidRPr="001426FB">
        <w:rPr>
          <w:rFonts w:ascii="Calibri" w:eastAsia="Calibri" w:hAnsi="Calibri" w:cs="Calibri"/>
        </w:rPr>
        <w:t>,</w:t>
      </w:r>
      <w:r w:rsidRPr="001426FB">
        <w:rPr>
          <w:rFonts w:ascii="Calibri" w:eastAsia="Calibri" w:hAnsi="Calibri" w:cs="Calibri"/>
        </w:rPr>
        <w:t xml:space="preserve"> la emiterea ordinului de începere a execuției lucrărilor</w:t>
      </w:r>
      <w:r w:rsidR="00BB6B6A" w:rsidRPr="001426FB">
        <w:rPr>
          <w:rFonts w:ascii="Calibri" w:eastAsia="Calibri" w:hAnsi="Calibri" w:cs="Calibri"/>
        </w:rPr>
        <w:t xml:space="preserve">, </w:t>
      </w:r>
      <w:r w:rsidRPr="001426FB">
        <w:rPr>
          <w:rFonts w:ascii="Calibri" w:eastAsia="Calibri" w:hAnsi="Calibri" w:cs="Calibri"/>
        </w:rPr>
        <w:t>toate condițiile legale pentru executarea acestora sunt îndeplinite.</w:t>
      </w:r>
    </w:p>
    <w:p w14:paraId="7C280946"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26F8AFD4" w14:textId="1EB1F346"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070BA9" w:rsidRPr="001426FB">
        <w:rPr>
          <w:rFonts w:ascii="Calibri" w:eastAsia="Calibri" w:hAnsi="Calibri" w:cs="Calibri"/>
          <w:iCs/>
          <w:sz w:val="20"/>
          <w:szCs w:val="20"/>
          <w:lang w:eastAsia="sk-SK"/>
        </w:rPr>
        <w:t>10</w:t>
      </w:r>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w:t>
      </w:r>
      <w:r w:rsidRPr="001426FB">
        <w:rPr>
          <w:rFonts w:ascii="Calibri" w:eastAsia="Calibri" w:hAnsi="Calibri" w:cs="Calibri"/>
          <w:b/>
          <w:bCs/>
        </w:rPr>
        <w:t>după caz</w:t>
      </w:r>
      <w:r w:rsidRPr="001426FB">
        <w:rPr>
          <w:rFonts w:ascii="Calibri" w:eastAsia="Calibri" w:hAnsi="Calibri" w:cs="Calibri"/>
        </w:rPr>
        <w:t>.</w:t>
      </w:r>
    </w:p>
    <w:p w14:paraId="3C11EA92" w14:textId="77777777" w:rsidR="00C730B1" w:rsidRPr="001426FB" w:rsidRDefault="00C730B1" w:rsidP="00E77BD3">
      <w:pPr>
        <w:pStyle w:val="ListParagraph"/>
        <w:rPr>
          <w:rFonts w:ascii="Calibri" w:eastAsia="Calibri" w:hAnsi="Calibri" w:cs="Calibri"/>
          <w:i/>
          <w:iCs/>
          <w:lang w:val="ro-RO"/>
        </w:rPr>
      </w:pPr>
    </w:p>
    <w:p w14:paraId="7C776C2A" w14:textId="0B08A510" w:rsidR="00C730B1" w:rsidRPr="001426FB" w:rsidRDefault="00C730B1" w:rsidP="00E77BD3">
      <w:pPr>
        <w:pStyle w:val="ListParagraph"/>
        <w:numPr>
          <w:ilvl w:val="0"/>
          <w:numId w:val="3"/>
        </w:numPr>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lang w:val="ro-RO"/>
        </w:rPr>
        <w:fldChar w:fldCharType="begin">
          <w:ffData>
            <w:name w:val=""/>
            <w:enabled/>
            <w:calcOnExit w:val="0"/>
            <w:checkBox>
              <w:sizeAuto/>
              <w:default w:val="0"/>
            </w:checkBox>
          </w:ffData>
        </w:fldChar>
      </w:r>
      <w:r w:rsidRPr="001426FB">
        <w:rPr>
          <w:rFonts w:ascii="Calibri" w:eastAsia="Calibri" w:hAnsi="Calibri" w:cs="Calibri"/>
          <w:sz w:val="20"/>
          <w:szCs w:val="20"/>
          <w:lang w:val="ro-RO"/>
        </w:rPr>
        <w:instrText xml:space="preserve"> FORMCHECKBOX </w:instrText>
      </w:r>
      <w:r w:rsidR="00000000">
        <w:rPr>
          <w:rFonts w:ascii="Calibri" w:eastAsia="Calibri" w:hAnsi="Calibri" w:cs="Calibri"/>
          <w:sz w:val="20"/>
          <w:szCs w:val="20"/>
          <w:lang w:val="ro-RO"/>
        </w:rPr>
      </w:r>
      <w:r w:rsidR="00000000">
        <w:rPr>
          <w:rFonts w:ascii="Calibri" w:eastAsia="Calibri" w:hAnsi="Calibri" w:cs="Calibri"/>
          <w:sz w:val="20"/>
          <w:szCs w:val="20"/>
          <w:lang w:val="ro-RO"/>
        </w:rPr>
        <w:fldChar w:fldCharType="separate"/>
      </w:r>
      <w:r w:rsidRPr="001426FB">
        <w:rPr>
          <w:rFonts w:ascii="Calibri" w:eastAsia="Calibri" w:hAnsi="Calibri" w:cs="Calibri"/>
          <w:sz w:val="20"/>
          <w:szCs w:val="20"/>
          <w:lang w:val="ro-RO"/>
        </w:rPr>
        <w:fldChar w:fldCharType="end"/>
      </w:r>
      <w:r w:rsidRPr="001426FB">
        <w:rPr>
          <w:rFonts w:ascii="Calibri" w:eastAsia="Calibri" w:hAnsi="Calibri" w:cs="Calibri"/>
          <w:iCs/>
          <w:sz w:val="20"/>
          <w:szCs w:val="20"/>
          <w:lang w:val="ro-RO" w:eastAsia="sk-SK"/>
        </w:rPr>
        <w:t xml:space="preserve"> Cerința 1</w:t>
      </w:r>
      <w:r w:rsidR="00070BA9" w:rsidRPr="001426FB">
        <w:rPr>
          <w:rFonts w:ascii="Calibri" w:eastAsia="Calibri" w:hAnsi="Calibri" w:cs="Calibri"/>
          <w:iCs/>
          <w:sz w:val="20"/>
          <w:szCs w:val="20"/>
          <w:lang w:val="ro-RO" w:eastAsia="sk-SK"/>
        </w:rPr>
        <w:t>1</w:t>
      </w:r>
      <w:r w:rsidRPr="001426FB">
        <w:rPr>
          <w:rFonts w:ascii="Calibri" w:eastAsia="Calibri" w:hAnsi="Calibri" w:cs="Calibri"/>
          <w:iCs/>
          <w:sz w:val="20"/>
          <w:szCs w:val="20"/>
          <w:lang w:val="ro-RO" w:eastAsia="sk-SK"/>
        </w:rPr>
        <w:t xml:space="preserve"> – </w:t>
      </w:r>
      <w:r w:rsidR="000C3E91" w:rsidRPr="001426FB">
        <w:rPr>
          <w:rFonts w:ascii="Calibri" w:eastAsia="Calibri" w:hAnsi="Calibri" w:cs="Calibri"/>
          <w:kern w:val="0"/>
          <w:lang w:val="ro-RO"/>
          <w14:ligatures w14:val="none"/>
        </w:rPr>
        <w:t>Pentru proiectele care intră în categoria celor aprobate de COM</w:t>
      </w:r>
      <w:r w:rsidR="000C3E91" w:rsidRPr="001426FB">
        <w:rPr>
          <w:rFonts w:ascii="Calibri" w:eastAsia="Calibri" w:hAnsi="Calibri" w:cs="Calibri"/>
          <w:iCs/>
          <w:sz w:val="20"/>
          <w:szCs w:val="20"/>
          <w:lang w:val="ro-RO" w:eastAsia="sk-SK"/>
        </w:rPr>
        <w:t xml:space="preserve">, </w:t>
      </w:r>
      <w:r w:rsidR="00CC274F">
        <w:rPr>
          <w:rFonts w:ascii="Calibri" w:eastAsia="Calibri" w:hAnsi="Calibri" w:cs="Calibri"/>
          <w:kern w:val="0"/>
          <w:lang w:val="ro-RO"/>
          <w14:ligatures w14:val="none"/>
        </w:rPr>
        <w:t>s</w:t>
      </w:r>
      <w:r w:rsidR="00634154" w:rsidRPr="001426FB">
        <w:rPr>
          <w:rFonts w:ascii="Calibri" w:eastAsia="Calibri" w:hAnsi="Calibri" w:cs="Calibri"/>
          <w:kern w:val="0"/>
          <w:lang w:val="ro-RO"/>
          <w14:ligatures w14:val="none"/>
        </w:rPr>
        <w:t>olicitantul are, pentru proiectul propus a fi finanțat din PDD, o opinie favorabilă pentru toate condițiile verificate, în cadrul raportului realizat de către JASPERS/alți experți independenți</w:t>
      </w:r>
      <w:r w:rsidR="007B37EE" w:rsidRPr="001426FB">
        <w:rPr>
          <w:rFonts w:ascii="Calibri" w:eastAsia="Calibri" w:hAnsi="Calibri" w:cs="Calibri"/>
          <w:iCs/>
          <w:kern w:val="0"/>
          <w:lang w:val="ro-RO" w:eastAsia="sk-SK"/>
          <w14:ligatures w14:val="none"/>
        </w:rPr>
        <w:t>, după caz.</w:t>
      </w:r>
    </w:p>
    <w:bookmarkStart w:id="4" w:name="_Hlk151620875"/>
    <w:p w14:paraId="3605550F" w14:textId="761D398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070BA9"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C8D64B0"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p>
    <w:p w14:paraId="07BDC276" w14:textId="1C9AE0B3"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 xml:space="preserve">nu include activități care fac în mod direct obiectul unui aviz motivat al Comisiei cu privire la o încălcare în temeiul art. 258 din TFUE care pune în pericol legalitatea și regularitatea cheltuielilor sau desfășurarea acestuia. </w:t>
      </w:r>
      <w:r w:rsidR="006E797A" w:rsidRPr="001426FB">
        <w:rPr>
          <w:rFonts w:ascii="Calibri" w:eastAsia="Calibri" w:hAnsi="Calibri" w:cs="Calibri"/>
        </w:rPr>
        <w:t>(</w:t>
      </w:r>
      <w:r w:rsidRPr="001426FB">
        <w:rPr>
          <w:rFonts w:ascii="Calibri" w:eastAsia="Calibri" w:hAnsi="Calibri" w:cs="Calibri"/>
          <w:b/>
          <w:bCs/>
          <w:color w:val="000000"/>
          <w:shd w:val="clear" w:color="auto" w:fill="FFFFFF"/>
        </w:rPr>
        <w:t>Cerință specifică proiectelor etapizare c</w:t>
      </w:r>
      <w:r w:rsidR="00946F6A" w:rsidRPr="001426FB">
        <w:rPr>
          <w:rFonts w:ascii="Calibri" w:eastAsia="Calibri" w:hAnsi="Calibri" w:cs="Calibri"/>
          <w:b/>
          <w:bCs/>
          <w:color w:val="000000"/>
          <w:shd w:val="clear" w:color="auto" w:fill="FFFFFF"/>
        </w:rPr>
        <w:t>onform</w:t>
      </w:r>
      <w:r w:rsidRPr="001426FB">
        <w:rPr>
          <w:rFonts w:ascii="Calibri" w:eastAsia="Calibri" w:hAnsi="Calibri" w:cs="Calibri"/>
          <w:b/>
          <w:bCs/>
          <w:color w:val="000000"/>
          <w:shd w:val="clear" w:color="auto" w:fill="FFFFFF"/>
        </w:rPr>
        <w:t xml:space="preserve"> art. 118 din Regulamentul UE </w:t>
      </w:r>
      <w:r w:rsidR="001426FB" w:rsidRPr="001426FB">
        <w:rPr>
          <w:rFonts w:ascii="Calibri" w:eastAsia="Calibri" w:hAnsi="Calibri" w:cs="Calibri"/>
          <w:b/>
          <w:bCs/>
          <w:color w:val="000000"/>
          <w:shd w:val="clear" w:color="auto" w:fill="FFFFFF"/>
        </w:rPr>
        <w:t>2021</w:t>
      </w:r>
      <w:r w:rsidRPr="001426FB">
        <w:rPr>
          <w:rFonts w:ascii="Calibri" w:eastAsia="Calibri" w:hAnsi="Calibri" w:cs="Calibri"/>
          <w:b/>
          <w:bCs/>
          <w:color w:val="000000"/>
          <w:shd w:val="clear" w:color="auto" w:fill="FFFFFF"/>
        </w:rPr>
        <w:t>/</w:t>
      </w:r>
      <w:r w:rsidR="001426FB" w:rsidRPr="001426FB">
        <w:rPr>
          <w:rFonts w:ascii="Calibri" w:eastAsia="Calibri" w:hAnsi="Calibri" w:cs="Calibri"/>
          <w:b/>
          <w:bCs/>
          <w:color w:val="000000"/>
          <w:shd w:val="clear" w:color="auto" w:fill="FFFFFF"/>
        </w:rPr>
        <w:t>1060</w:t>
      </w:r>
      <w:r w:rsidR="006E797A" w:rsidRPr="001426FB">
        <w:rPr>
          <w:rFonts w:ascii="Calibri" w:eastAsia="Calibri" w:hAnsi="Calibri" w:cs="Calibri"/>
          <w:b/>
          <w:bCs/>
          <w:color w:val="000000"/>
          <w:shd w:val="clear" w:color="auto" w:fill="FFFFFF"/>
        </w:rPr>
        <w:t>)</w:t>
      </w:r>
    </w:p>
    <w:p w14:paraId="15D9CC16" w14:textId="77777777"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p>
    <w:p w14:paraId="2741B89E" w14:textId="77777777" w:rsidR="00950D7B" w:rsidRDefault="00946F6A" w:rsidP="00950D7B">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lastRenderedPageBreak/>
        <w:t>la data depunerii cererii de finanțare pentru etapa a doua a proiectului din PDD, etapa I aferentă POIM este finalizată</w:t>
      </w:r>
    </w:p>
    <w:p w14:paraId="261F0F30" w14:textId="7B3ACAAD" w:rsidR="00950D7B" w:rsidRPr="00950D7B" w:rsidRDefault="00950D7B" w:rsidP="00950D7B">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 xml:space="preserve">pentru situația în care intră sub incidența Directivei 2011/92/UE a făcut obiectul unei evaluări a impactului asupra mediului. </w:t>
      </w:r>
      <w:r w:rsidRPr="00950D7B">
        <w:rPr>
          <w:rFonts w:cstheme="minorHAnsi"/>
          <w:b/>
          <w:bCs/>
        </w:rPr>
        <w:t>Cerință specifică proiectelor etapizare cf art. 118 din Regulamentul UE 1060/2021</w:t>
      </w:r>
      <w:r>
        <w:rPr>
          <w:rFonts w:cstheme="minorHAnsi"/>
          <w:b/>
          <w:bCs/>
        </w:rPr>
        <w:t>.</w:t>
      </w: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4"/>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5" w:name="_Hlk149144954"/>
      <w:bookmarkStart w:id="6" w:name="_Hlk149144713"/>
      <w:r w:rsidRPr="001426FB">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bookmarkStart w:id="7" w:name="_Hlk164325666"/>
    <w:p w14:paraId="4A59840F" w14:textId="54EA1EC9"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7"/>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pentru etapa a doua, pe perioada de verificare şi contractare: </w:t>
      </w:r>
    </w:p>
    <w:p w14:paraId="672C152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213473FA" w14:textId="6F80DA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în categoria întrepri</w:t>
      </w:r>
      <w:r w:rsidR="007B37EE" w:rsidRPr="001426FB">
        <w:rPr>
          <w:rFonts w:ascii="Calibri" w:eastAsia="Calibri" w:hAnsi="Calibri" w:cs="Calibri"/>
          <w:color w:val="000000"/>
          <w:bdr w:val="none" w:sz="0" w:space="0" w:color="auto" w:frame="1"/>
          <w:shd w:val="clear" w:color="auto" w:fill="FFFFFF"/>
        </w:rPr>
        <w:t>n</w:t>
      </w:r>
      <w:r w:rsidRPr="001426FB">
        <w:rPr>
          <w:rFonts w:ascii="Calibri" w:eastAsia="Calibri" w:hAnsi="Calibri" w:cs="Calibri"/>
          <w:color w:val="000000"/>
          <w:bdr w:val="none" w:sz="0" w:space="0" w:color="auto" w:frame="1"/>
          <w:shd w:val="clear" w:color="auto" w:fill="FFFFFF"/>
        </w:rPr>
        <w:t>derilor în dificultate, în conformitate cu prevederile Regulamentului (UE) nr. 651/2014 din 17 iunie 2014 de declarare a anumitor categorii de ajutoare compatibile cu piața internă în aplicarea articolelor 107 și 108 din Tratat</w:t>
      </w:r>
      <w:r w:rsidR="00F30D4C" w:rsidRPr="001426FB">
        <w:rPr>
          <w:rFonts w:ascii="Calibri" w:eastAsia="Calibri" w:hAnsi="Calibri" w:cs="Calibri"/>
          <w:color w:val="000000"/>
          <w:bdr w:val="none" w:sz="0" w:space="0" w:color="auto" w:frame="1"/>
          <w:shd w:val="clear" w:color="auto" w:fill="FFFFFF"/>
        </w:rPr>
        <w:t>,</w:t>
      </w:r>
      <w:r w:rsidR="00F30D4C" w:rsidRPr="001426FB">
        <w:t xml:space="preserve"> </w:t>
      </w:r>
      <w:r w:rsidR="00F30D4C" w:rsidRPr="001426FB">
        <w:rPr>
          <w:rFonts w:ascii="Calibri" w:eastAsia="Calibri" w:hAnsi="Calibri" w:cs="Calibri"/>
          <w:color w:val="000000"/>
          <w:bdr w:val="none" w:sz="0" w:space="0" w:color="auto" w:frame="1"/>
          <w:shd w:val="clear" w:color="auto" w:fill="FFFFFF"/>
        </w:rPr>
        <w:t>cu modificările și completările ulterioare</w:t>
      </w:r>
      <w:r w:rsidRPr="001426FB">
        <w:rPr>
          <w:rFonts w:ascii="Calibri" w:eastAsia="Calibri" w:hAnsi="Calibri" w:cs="Calibri"/>
          <w:color w:val="000000"/>
          <w:bdr w:val="none" w:sz="0" w:space="0" w:color="auto" w:frame="1"/>
          <w:shd w:val="clear" w:color="auto" w:fill="FFFFFF"/>
        </w:rPr>
        <w:t>;</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bookmarkStart w:id="8" w:name="_Hlk164325790"/>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00000000">
        <w:rPr>
          <w:rFonts w:ascii="Calibri" w:eastAsia="Calibri" w:hAnsi="Calibri" w:cs="Calibri"/>
          <w:sz w:val="20"/>
          <w:szCs w:val="20"/>
        </w:rPr>
      </w:r>
      <w:r w:rsidR="00000000">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8"/>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lastRenderedPageBreak/>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5"/>
    </w:p>
    <w:bookmarkEnd w:id="6"/>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9" w:name="_Hlk149144979"/>
      <w:bookmarkStart w:id="10" w:name="_Hlk149144782"/>
      <w:r w:rsidRPr="001426FB">
        <w:rPr>
          <w:rFonts w:cstheme="minorHAnsi"/>
          <w:b/>
          <w:iCs/>
          <w:lang w:val="ro-RO" w:eastAsia="sk-SK"/>
        </w:rPr>
        <w:t>Mă angajez ca organizația pe care o reprezint:</w:t>
      </w:r>
    </w:p>
    <w:bookmarkEnd w:id="9"/>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0"/>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573F89CA"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1" w:name="_Hlk146809678"/>
      <w:r w:rsidRPr="001426FB">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7D606317" w14:textId="22F43CDE"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să asigure funcționalitatea ambelor etape ale proiectului etapizat,  și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PDD, dar nu mai târziu de 31 decembrie 2029. Înțeleg că în lipsa finalizării în termenul menționat pot fi aplicate corecții financiare pentru ambele etape ale operațiunii;</w:t>
      </w:r>
    </w:p>
    <w:p w14:paraId="1E4B6132" w14:textId="77777777" w:rsidR="00C730B1" w:rsidRPr="00930058" w:rsidRDefault="00C730B1" w:rsidP="00C730B1">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în cazul în care au fost demarate activitățile înainte de depunerea proiectului, </w:t>
      </w:r>
      <w:r w:rsidRPr="00930058">
        <w:rPr>
          <w:rStyle w:val="slitbdy"/>
          <w:rFonts w:cstheme="minorHAnsi"/>
          <w:color w:val="000000"/>
          <w:bdr w:val="none" w:sz="0" w:space="0" w:color="auto" w:frame="1"/>
          <w:shd w:val="clear" w:color="auto" w:fill="FFFFFF"/>
        </w:rPr>
        <w:t>eventualele proceduri de achiziții publice aferente acestor activități au respectat legislația privind achizițiile publice;</w:t>
      </w:r>
      <w:r w:rsidRPr="00930058">
        <w:rPr>
          <w:rFonts w:ascii="Calibri" w:eastAsia="Yu Mincho" w:hAnsi="Calibri" w:cs="Calibri"/>
        </w:rPr>
        <w:t xml:space="preserve"> </w:t>
      </w:r>
    </w:p>
    <w:p w14:paraId="3DF54E7F" w14:textId="02833EA8"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2" w:name="_Hlk149144849"/>
      <w:r w:rsidRPr="00930058">
        <w:rPr>
          <w:rFonts w:ascii="Calibri" w:eastAsia="Yu Mincho" w:hAnsi="Calibri" w:cs="Calibri"/>
        </w:rPr>
        <w:t xml:space="preserve">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(acolo unde este cazul),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2"/>
      <w:r w:rsidR="0081219F" w:rsidRPr="00930058">
        <w:rPr>
          <w:rFonts w:ascii="Calibri" w:eastAsia="Yu Mincho" w:hAnsi="Calibri" w:cs="Calibri"/>
        </w:rPr>
        <w:t>;</w:t>
      </w:r>
    </w:p>
    <w:p w14:paraId="455FF279" w14:textId="789E165F" w:rsidR="00A51544" w:rsidRPr="00930058"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7C2F9356" w14:textId="548E8200" w:rsidR="00E76F5F" w:rsidRPr="00930058" w:rsidRDefault="00946F6A"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nu solicite la finanțare în a doua etapă a proiectului, cheltuieli efectuate și solicitate</w:t>
      </w:r>
    </w:p>
    <w:p w14:paraId="2F45E04B" w14:textId="27E107F9" w:rsidR="00E76F5F" w:rsidRPr="001426FB" w:rsidRDefault="00E76F5F" w:rsidP="00AC65CF">
      <w:pPr>
        <w:suppressAutoHyphens w:val="0"/>
        <w:spacing w:after="0" w:line="240" w:lineRule="auto"/>
        <w:ind w:left="1080"/>
        <w:jc w:val="both"/>
        <w:rPr>
          <w:rFonts w:ascii="Calibri" w:eastAsia="Yu Mincho" w:hAnsi="Calibri" w:cs="Calibri"/>
        </w:rPr>
      </w:pPr>
      <w:r w:rsidRPr="00930058">
        <w:rPr>
          <w:rFonts w:ascii="Calibri" w:eastAsia="Yu Mincho" w:hAnsi="Calibri" w:cs="Calibri"/>
        </w:rPr>
        <w:t xml:space="preserve">       </w:t>
      </w:r>
      <w:r w:rsidR="00946F6A" w:rsidRPr="00930058">
        <w:rPr>
          <w:rFonts w:ascii="Calibri" w:eastAsia="Yu Mincho" w:hAnsi="Calibri" w:cs="Calibri"/>
        </w:rPr>
        <w:t xml:space="preserve"> </w:t>
      </w:r>
      <w:r w:rsidRPr="00930058">
        <w:rPr>
          <w:rFonts w:ascii="Calibri" w:eastAsia="Yu Mincho" w:hAnsi="Calibri" w:cs="Calibri"/>
        </w:rPr>
        <w:t xml:space="preserve">      </w:t>
      </w:r>
      <w:r w:rsidR="00946F6A" w:rsidRPr="00930058">
        <w:rPr>
          <w:rFonts w:ascii="Calibri" w:eastAsia="Yu Mincho" w:hAnsi="Calibri" w:cs="Calibri"/>
        </w:rPr>
        <w:t xml:space="preserve">în </w:t>
      </w:r>
      <w:r w:rsidRPr="00930058">
        <w:rPr>
          <w:rFonts w:ascii="Calibri" w:eastAsia="Yu Mincho" w:hAnsi="Calibri" w:cs="Calibri"/>
        </w:rPr>
        <w:t xml:space="preserve"> </w:t>
      </w:r>
      <w:r w:rsidR="00946F6A" w:rsidRPr="00930058">
        <w:rPr>
          <w:rFonts w:ascii="Calibri" w:eastAsia="Yu Mincho" w:hAnsi="Calibri" w:cs="Calibri"/>
        </w:rPr>
        <w:t>cadrul perioadei de programare 2014-2020</w:t>
      </w:r>
    </w:p>
    <w:p w14:paraId="6E2566DB" w14:textId="46D84203" w:rsidR="00946F6A" w:rsidRPr="001426FB" w:rsidRDefault="00946F6A" w:rsidP="00816626">
      <w:pPr>
        <w:numPr>
          <w:ilvl w:val="0"/>
          <w:numId w:val="6"/>
        </w:numPr>
        <w:suppressAutoHyphens w:val="0"/>
        <w:spacing w:after="0" w:line="240" w:lineRule="auto"/>
        <w:ind w:left="1800"/>
        <w:jc w:val="both"/>
        <w:rPr>
          <w:rFonts w:ascii="Calibri" w:eastAsia="Yu Mincho" w:hAnsi="Calibri" w:cs="Calibri"/>
          <w:b/>
          <w:bCs/>
        </w:rPr>
      </w:pPr>
      <w:r w:rsidRPr="001426FB">
        <w:rPr>
          <w:rFonts w:ascii="Calibri" w:eastAsia="Yu Mincho" w:hAnsi="Calibri" w:cs="Calibri"/>
        </w:rPr>
        <w:lastRenderedPageBreak/>
        <w:t xml:space="preserve">să mențină scopul și obiectul etapei a doua a proiectului în conformitate cu procesul selecție a proiectului în cadrul POIM 2014-2020. </w:t>
      </w:r>
      <w:r w:rsidRPr="001426FB">
        <w:rPr>
          <w:rFonts w:ascii="Calibri" w:eastAsia="Yu Mincho" w:hAnsi="Calibri" w:cs="Calibri"/>
          <w:b/>
          <w:bCs/>
        </w:rPr>
        <w:t>Cerință specifică proiectelor</w:t>
      </w:r>
      <w:r w:rsidR="007E2E70" w:rsidRPr="001426FB">
        <w:rPr>
          <w:rFonts w:ascii="Calibri" w:eastAsia="Yu Mincho" w:hAnsi="Calibri" w:cs="Calibri"/>
          <w:b/>
          <w:bCs/>
        </w:rPr>
        <w:t xml:space="preserve"> </w:t>
      </w:r>
      <w:r w:rsidRPr="001426FB">
        <w:rPr>
          <w:rFonts w:ascii="Calibri" w:eastAsia="Yu Mincho" w:hAnsi="Calibri" w:cs="Calibri"/>
          <w:b/>
          <w:bCs/>
        </w:rPr>
        <w:t>etapizare c</w:t>
      </w:r>
      <w:r w:rsidR="00E76F5F" w:rsidRPr="001426FB">
        <w:rPr>
          <w:rFonts w:ascii="Calibri" w:eastAsia="Yu Mincho" w:hAnsi="Calibri" w:cs="Calibri"/>
          <w:b/>
          <w:bCs/>
        </w:rPr>
        <w:t>onform</w:t>
      </w:r>
      <w:r w:rsidRPr="001426FB">
        <w:rPr>
          <w:rFonts w:ascii="Calibri" w:eastAsia="Yu Mincho" w:hAnsi="Calibri" w:cs="Calibri"/>
          <w:b/>
          <w:bCs/>
        </w:rPr>
        <w:t xml:space="preserve"> art. 118a din Regulamentul UE </w:t>
      </w:r>
      <w:r w:rsidR="004A6580" w:rsidRPr="001426FB">
        <w:rPr>
          <w:rFonts w:ascii="Calibri" w:eastAsia="Yu Mincho" w:hAnsi="Calibri" w:cs="Calibri"/>
          <w:b/>
          <w:bCs/>
        </w:rPr>
        <w:t>2021</w:t>
      </w:r>
      <w:r w:rsidRPr="001426FB">
        <w:rPr>
          <w:rFonts w:ascii="Calibri" w:eastAsia="Yu Mincho" w:hAnsi="Calibri" w:cs="Calibri"/>
          <w:b/>
          <w:bCs/>
        </w:rPr>
        <w:t>/</w:t>
      </w:r>
      <w:r w:rsidR="004A6580" w:rsidRPr="001426FB">
        <w:rPr>
          <w:rFonts w:ascii="Calibri" w:eastAsia="Yu Mincho" w:hAnsi="Calibri" w:cs="Calibri"/>
          <w:b/>
          <w:bCs/>
        </w:rPr>
        <w:t>1060</w:t>
      </w:r>
      <w:r w:rsidR="004A6580">
        <w:rPr>
          <w:rFonts w:ascii="Calibri" w:eastAsia="Yu Mincho" w:hAnsi="Calibri" w:cs="Calibri"/>
          <w:b/>
          <w:bCs/>
        </w:rPr>
        <w:t>.</w:t>
      </w:r>
    </w:p>
    <w:p w14:paraId="5ADF42A0" w14:textId="52C2A061" w:rsidR="00816626" w:rsidRPr="001426FB" w:rsidRDefault="00816626" w:rsidP="001426FB">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r w:rsidRPr="001426FB">
        <w:rPr>
          <w:rFonts w:ascii="Calibri" w:eastAsia="Calibri" w:hAnsi="Calibri" w:cs="Calibri"/>
          <w:color w:val="000000"/>
          <w:shd w:val="clear" w:color="auto" w:fill="FFFFFF"/>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4C612A84" w14:textId="7B702B71" w:rsidR="00E76F5F" w:rsidRPr="001426FB" w:rsidRDefault="00E76F5F"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Yu Mincho" w:hAnsi="Calibri" w:cs="Calibri"/>
        </w:rPr>
        <w:t xml:space="preserve">Să iau </w:t>
      </w:r>
      <w:r w:rsidRPr="001426FB">
        <w:rPr>
          <w:rFonts w:ascii="Calibri" w:eastAsia="Calibri" w:hAnsi="Calibri" w:cs="Calibri"/>
          <w:color w:val="000000"/>
          <w:shd w:val="clear" w:color="auto" w:fill="FFFFFF"/>
        </w:rPr>
        <w:t>toate</w:t>
      </w:r>
      <w:r w:rsidRPr="001426FB">
        <w:rPr>
          <w:rFonts w:ascii="Calibri" w:eastAsia="Yu Mincho" w:hAnsi="Calibri" w:cs="Calibri"/>
        </w:rPr>
        <w:t xml:space="preserve"> măsurile pentru respectarea regulilor privind evitarea conflictului de interese, în conformitate cu reglementările</w:t>
      </w:r>
      <w:r w:rsidRPr="001426FB">
        <w:rPr>
          <w:rFonts w:ascii="Calibri" w:eastAsia="Calibri" w:hAnsi="Calibri" w:cs="Calibri"/>
          <w:color w:val="000000"/>
          <w:bdr w:val="none" w:sz="0" w:space="0" w:color="auto" w:frame="1"/>
          <w:shd w:val="clear" w:color="auto" w:fill="FFFFFF"/>
        </w:rPr>
        <w:t xml:space="preserve"> europene și naționale în vigoare.</w:t>
      </w:r>
    </w:p>
    <w:p w14:paraId="4F542C45" w14:textId="5D12BA4C" w:rsidR="000D3646" w:rsidRDefault="000D3646" w:rsidP="001426FB">
      <w:pPr>
        <w:numPr>
          <w:ilvl w:val="0"/>
          <w:numId w:val="6"/>
        </w:numPr>
        <w:suppressAutoHyphens w:val="0"/>
        <w:spacing w:after="0" w:line="240" w:lineRule="auto"/>
        <w:ind w:left="1800"/>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1303/2013, (UE) 1304/2013, (UE)1309/2013, (UE) 1316/2013, (UE) 223/2014, (UE) 283/2014 şi a Deciziei nr. 541/2014/UE şi de abrogare a Regulamentului (UE, Euratom) nr. 966/2012, cu modificările şi completările ulterioare, în ceea</w:t>
      </w:r>
      <w:r w:rsidR="00FE2388" w:rsidRPr="001426FB">
        <w:rPr>
          <w:rFonts w:ascii="Calibri" w:eastAsia="Calibri" w:hAnsi="Calibri" w:cs="Calibri"/>
          <w:color w:val="000000"/>
          <w:bdr w:val="none" w:sz="0" w:space="0" w:color="auto" w:frame="1"/>
          <w:shd w:val="clear" w:color="auto" w:fill="FFFFFF"/>
        </w:rPr>
        <w:t xml:space="preserve"> </w:t>
      </w:r>
      <w:r w:rsidRPr="001426FB">
        <w:rPr>
          <w:rFonts w:ascii="Calibri" w:eastAsia="Calibri" w:hAnsi="Calibri" w:cs="Calibri"/>
          <w:color w:val="000000"/>
          <w:bdr w:val="none" w:sz="0" w:space="0" w:color="auto" w:frame="1"/>
          <w:shd w:val="clear" w:color="auto" w:fill="FFFFFF"/>
        </w:rPr>
        <w:t>ce priveşte evitarea dublei finanţări.</w:t>
      </w:r>
    </w:p>
    <w:p w14:paraId="22C547F5" w14:textId="77777777" w:rsidR="00F03092" w:rsidRDefault="00F03092" w:rsidP="00F03092">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3636416E" w14:textId="09933C13" w:rsidR="00F03092" w:rsidRPr="009B4D0D" w:rsidRDefault="00F03092"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
          <w:bCs/>
          <w:bdr w:val="none" w:sz="0" w:space="0" w:color="auto" w:frame="1"/>
          <w:shd w:val="clear" w:color="auto" w:fill="FFFFFF"/>
        </w:rPr>
        <w:t>D. Proiectul se încadrează în prevederile art. 118a din Regulamentul UE 2021/1060 și respectă</w:t>
      </w:r>
      <w:r w:rsidR="003941AF" w:rsidRPr="009B4D0D">
        <w:rPr>
          <w:rFonts w:ascii="Calibri" w:eastAsia="Calibri" w:hAnsi="Calibri" w:cs="Calibri"/>
          <w:b/>
          <w:bCs/>
          <w:bdr w:val="none" w:sz="0" w:space="0" w:color="auto" w:frame="1"/>
          <w:shd w:val="clear" w:color="auto" w:fill="FFFFFF"/>
        </w:rPr>
        <w:t xml:space="preserve"> </w:t>
      </w:r>
      <w:r w:rsidRPr="009B4D0D">
        <w:rPr>
          <w:rFonts w:ascii="Calibri" w:eastAsia="Calibri" w:hAnsi="Calibri" w:cs="Calibri"/>
          <w:b/>
          <w:bCs/>
          <w:bdr w:val="none" w:sz="0" w:space="0" w:color="auto" w:frame="1"/>
          <w:shd w:val="clear" w:color="auto" w:fill="FFFFFF"/>
        </w:rPr>
        <w:t>încadrarea în condiția favorizantă</w:t>
      </w:r>
      <w:r w:rsidRPr="009B4D0D">
        <w:rPr>
          <w:rFonts w:ascii="Calibri" w:eastAsia="Calibri" w:hAnsi="Calibri" w:cs="Calibri"/>
          <w:bdr w:val="none" w:sz="0" w:space="0" w:color="auto" w:frame="1"/>
          <w:shd w:val="clear" w:color="auto" w:fill="FFFFFF"/>
        </w:rPr>
        <w:t xml:space="preserve"> </w:t>
      </w:r>
      <w:r w:rsidRPr="009B4D0D">
        <w:rPr>
          <w:rFonts w:ascii="Calibri" w:eastAsia="Calibri" w:hAnsi="Calibri" w:cs="Calibri"/>
          <w:b/>
          <w:bCs/>
          <w:bdr w:val="none" w:sz="0" w:space="0" w:color="auto" w:frame="1"/>
          <w:shd w:val="clear" w:color="auto" w:fill="FFFFFF"/>
        </w:rPr>
        <w:t>aferentă Prioritatii 4</w:t>
      </w:r>
      <w:r w:rsidRPr="009B4D0D">
        <w:rPr>
          <w:rFonts w:ascii="Calibri" w:eastAsia="Calibri" w:hAnsi="Calibri" w:cs="Calibri"/>
          <w:bdr w:val="none" w:sz="0" w:space="0" w:color="auto" w:frame="1"/>
          <w:shd w:val="clear" w:color="auto" w:fill="FFFFFF"/>
        </w:rPr>
        <w:t xml:space="preserve"> -  Promovarea eficienței energetice, a sistemelor și rețelelor inteligente de energie și reducerea emisiilor de gaze cu efect de seră, după cum urmează:</w:t>
      </w:r>
    </w:p>
    <w:p w14:paraId="6B37DF1D" w14:textId="77777777" w:rsidR="00F03092" w:rsidRPr="009B4D0D" w:rsidRDefault="00F03092" w:rsidP="00F03092">
      <w:pPr>
        <w:suppressAutoHyphens w:val="0"/>
        <w:spacing w:after="0" w:line="240" w:lineRule="auto"/>
        <w:jc w:val="both"/>
        <w:rPr>
          <w:rFonts w:ascii="Calibri" w:eastAsia="Calibri" w:hAnsi="Calibri" w:cs="Calibri"/>
          <w:color w:val="FF0000"/>
          <w:bdr w:val="none" w:sz="0" w:space="0" w:color="auto" w:frame="1"/>
          <w:shd w:val="clear" w:color="auto" w:fill="FFFFFF"/>
        </w:rPr>
      </w:pPr>
    </w:p>
    <w:p w14:paraId="477C10C7" w14:textId="4D28825D" w:rsidR="00F03092" w:rsidRPr="009B4D0D" w:rsidRDefault="00F03092" w:rsidP="00571664">
      <w:pPr>
        <w:suppressAutoHyphens w:val="0"/>
        <w:autoSpaceDE w:val="0"/>
        <w:autoSpaceDN w:val="0"/>
        <w:adjustRightInd w:val="0"/>
        <w:spacing w:after="0" w:line="264" w:lineRule="auto"/>
        <w:contextualSpacing/>
        <w:jc w:val="both"/>
        <w:rPr>
          <w:rFonts w:ascii="Calibri" w:eastAsia="Calibri" w:hAnsi="Calibri" w:cs="Times New Roman"/>
        </w:rPr>
      </w:pPr>
      <w:r w:rsidRPr="009B4D0D">
        <w:rPr>
          <w:rFonts w:ascii="Calibri" w:eastAsia="Calibri" w:hAnsi="Calibri" w:cs="Calibri"/>
          <w:color w:val="231F20"/>
        </w:rPr>
        <w:fldChar w:fldCharType="begin">
          <w:ffData>
            <w:name w:val=""/>
            <w:enabled/>
            <w:calcOnExit w:val="0"/>
            <w:checkBox>
              <w:sizeAuto/>
              <w:default w:val="0"/>
            </w:checkBox>
          </w:ffData>
        </w:fldChar>
      </w:r>
      <w:r w:rsidRPr="009B4D0D">
        <w:rPr>
          <w:rFonts w:ascii="Calibri" w:eastAsia="Calibri" w:hAnsi="Calibri" w:cs="Calibri"/>
          <w:color w:val="231F20"/>
        </w:rPr>
        <w:instrText xml:space="preserve"> FORMCHECKBOX </w:instrText>
      </w:r>
      <w:r w:rsidR="00000000">
        <w:rPr>
          <w:rFonts w:ascii="Calibri" w:eastAsia="Calibri" w:hAnsi="Calibri" w:cs="Calibri"/>
          <w:color w:val="231F20"/>
        </w:rPr>
      </w:r>
      <w:r w:rsidR="00000000">
        <w:rPr>
          <w:rFonts w:ascii="Calibri" w:eastAsia="Calibri" w:hAnsi="Calibri" w:cs="Calibri"/>
          <w:color w:val="231F20"/>
        </w:rPr>
        <w:fldChar w:fldCharType="separate"/>
      </w:r>
      <w:r w:rsidRPr="009B4D0D">
        <w:rPr>
          <w:rFonts w:ascii="Calibri" w:eastAsia="Calibri" w:hAnsi="Calibri" w:cs="Calibri"/>
          <w:color w:val="231F20"/>
        </w:rPr>
        <w:fldChar w:fldCharType="end"/>
      </w:r>
      <w:r w:rsidRPr="009B4D0D">
        <w:rPr>
          <w:rFonts w:ascii="Calibri" w:eastAsia="Calibri" w:hAnsi="Calibri" w:cs="Calibri"/>
          <w:color w:val="231F20"/>
        </w:rPr>
        <w:t xml:space="preserve"> </w:t>
      </w:r>
      <w:r w:rsidR="002753DC" w:rsidRPr="009B4D0D">
        <w:rPr>
          <w:rFonts w:ascii="Calibri" w:eastAsia="Calibri" w:hAnsi="Calibri" w:cs="Calibri"/>
          <w:color w:val="231F20"/>
        </w:rPr>
        <w:t xml:space="preserve">proiect tip A - </w:t>
      </w:r>
      <w:r w:rsidRPr="009B4D0D">
        <w:rPr>
          <w:rFonts w:ascii="Calibri" w:eastAsia="Calibri" w:hAnsi="Calibri" w:cs="Calibri"/>
          <w:color w:val="231F20"/>
        </w:rPr>
        <w:t xml:space="preserve">RSO 2.1 </w:t>
      </w:r>
      <w:r w:rsidRPr="009B4D0D">
        <w:rPr>
          <w:rFonts w:ascii="Calibri" w:eastAsia="Calibri" w:hAnsi="Calibri" w:cs="Times New Roman"/>
        </w:rPr>
        <w:t>Promovarea eficienței energetice și reducerea emisiilor de gaze cu efect de seră - Planul naţional integrat privind energia și clima (PNIESC 2021-2030) - Condiția favorizantă 2.2. Guvernanța sectorului energetic</w:t>
      </w:r>
      <w:r w:rsidR="002753DC" w:rsidRPr="009B4D0D">
        <w:rPr>
          <w:rFonts w:ascii="Calibri" w:eastAsia="Calibri" w:hAnsi="Calibri" w:cs="Times New Roman"/>
        </w:rPr>
        <w:t>,</w:t>
      </w:r>
    </w:p>
    <w:p w14:paraId="7D9C7409" w14:textId="3EA75FD3" w:rsidR="00F03092" w:rsidRPr="009B4D0D" w:rsidRDefault="00F03092" w:rsidP="00571664">
      <w:pPr>
        <w:suppressAutoHyphens w:val="0"/>
        <w:autoSpaceDE w:val="0"/>
        <w:autoSpaceDN w:val="0"/>
        <w:adjustRightInd w:val="0"/>
        <w:spacing w:after="0" w:line="264" w:lineRule="auto"/>
        <w:contextualSpacing/>
        <w:jc w:val="both"/>
        <w:rPr>
          <w:rFonts w:ascii="Calibri" w:eastAsia="Times New Roman" w:hAnsi="Calibri" w:cs="Calibri"/>
          <w:iCs/>
        </w:rPr>
      </w:pPr>
      <w:r w:rsidRPr="009B4D0D">
        <w:rPr>
          <w:rFonts w:ascii="Calibri" w:eastAsia="Calibri" w:hAnsi="Calibri" w:cs="Times New Roman"/>
        </w:rPr>
        <w:fldChar w:fldCharType="begin">
          <w:ffData>
            <w:name w:val=""/>
            <w:enabled/>
            <w:calcOnExit w:val="0"/>
            <w:checkBox>
              <w:sizeAuto/>
              <w:default w:val="0"/>
            </w:checkBox>
          </w:ffData>
        </w:fldChar>
      </w:r>
      <w:r w:rsidRPr="009B4D0D">
        <w:rPr>
          <w:rFonts w:ascii="Calibri" w:eastAsia="Calibri" w:hAnsi="Calibri" w:cs="Times New Roman"/>
        </w:rPr>
        <w:instrText xml:space="preserve"> FORMCHECKBOX </w:instrText>
      </w:r>
      <w:r w:rsidR="00000000">
        <w:rPr>
          <w:rFonts w:ascii="Calibri" w:eastAsia="Calibri" w:hAnsi="Calibri" w:cs="Times New Roman"/>
        </w:rPr>
      </w:r>
      <w:r w:rsidR="00000000">
        <w:rPr>
          <w:rFonts w:ascii="Calibri" w:eastAsia="Calibri" w:hAnsi="Calibri" w:cs="Times New Roman"/>
        </w:rPr>
        <w:fldChar w:fldCharType="separate"/>
      </w:r>
      <w:r w:rsidRPr="009B4D0D">
        <w:rPr>
          <w:rFonts w:ascii="Calibri" w:eastAsia="Calibri" w:hAnsi="Calibri" w:cs="Times New Roman"/>
        </w:rPr>
        <w:fldChar w:fldCharType="end"/>
      </w:r>
      <w:r w:rsidR="002753DC" w:rsidRPr="009B4D0D">
        <w:t xml:space="preserve"> </w:t>
      </w:r>
      <w:r w:rsidR="002753DC" w:rsidRPr="009B4D0D">
        <w:rPr>
          <w:rFonts w:ascii="Calibri" w:eastAsia="Calibri" w:hAnsi="Calibri" w:cs="Times New Roman"/>
        </w:rPr>
        <w:t xml:space="preserve">proiect tip B - </w:t>
      </w:r>
      <w:r w:rsidRPr="009B4D0D">
        <w:rPr>
          <w:rFonts w:ascii="Calibri" w:eastAsia="Calibri" w:hAnsi="Calibri" w:cs="Times New Roman"/>
        </w:rPr>
        <w:t xml:space="preserve"> RSO 2.2 Promovarea energiei din surse regenerabile în conformitate cu Directiva privind energiei din surse regenerabile (UE) 2018/2001,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favorizantă 2.3 Promovarea eficace a utilizării energiei regenerabile în toate sectoarele și în întreaga UE.</w:t>
      </w:r>
    </w:p>
    <w:p w14:paraId="1355023C" w14:textId="728680EF" w:rsidR="00F03092" w:rsidRPr="009B4D0D" w:rsidRDefault="00F03092" w:rsidP="00F03092">
      <w:pPr>
        <w:suppressAutoHyphens w:val="0"/>
        <w:spacing w:after="0" w:line="240" w:lineRule="auto"/>
        <w:jc w:val="both"/>
        <w:rPr>
          <w:rFonts w:ascii="Calibri" w:eastAsia="Calibri" w:hAnsi="Calibri" w:cs="Calibri"/>
          <w:color w:val="FF0000"/>
          <w:bdr w:val="none" w:sz="0" w:space="0" w:color="auto" w:frame="1"/>
          <w:shd w:val="clear" w:color="auto" w:fill="FFFFFF"/>
        </w:rPr>
      </w:pPr>
    </w:p>
    <w:p w14:paraId="3B09A859" w14:textId="77777777" w:rsidR="002753DC" w:rsidRPr="00B61307" w:rsidRDefault="002753DC" w:rsidP="00F03092">
      <w:pPr>
        <w:suppressAutoHyphens w:val="0"/>
        <w:spacing w:after="0" w:line="240" w:lineRule="auto"/>
        <w:jc w:val="both"/>
        <w:rPr>
          <w:rFonts w:ascii="Calibri" w:eastAsia="Calibri" w:hAnsi="Calibri" w:cs="Calibri"/>
          <w:b/>
          <w:bCs/>
          <w:bdr w:val="none" w:sz="0" w:space="0" w:color="auto" w:frame="1"/>
          <w:shd w:val="clear" w:color="auto" w:fill="FFFFFF"/>
        </w:rPr>
      </w:pPr>
      <w:r w:rsidRPr="00B61307">
        <w:rPr>
          <w:rFonts w:ascii="Calibri" w:eastAsia="Calibri" w:hAnsi="Calibri" w:cs="Calibri"/>
          <w:b/>
          <w:bCs/>
          <w:bdr w:val="none" w:sz="0" w:space="0" w:color="auto" w:frame="1"/>
          <w:shd w:val="clear" w:color="auto" w:fill="FFFFFF"/>
        </w:rPr>
        <w:t xml:space="preserve">Notă! </w:t>
      </w:r>
    </w:p>
    <w:p w14:paraId="595FDBE0" w14:textId="6AF7AF36" w:rsidR="002753DC" w:rsidRPr="009B4D0D" w:rsidRDefault="002753DC"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dr w:val="none" w:sz="0" w:space="0" w:color="auto" w:frame="1"/>
          <w:shd w:val="clear" w:color="auto" w:fill="FFFFFF"/>
        </w:rPr>
        <w:t>Informațiile completate mai sus vor fi în concordanță cu  Secțiunea 24 : DESCRIEREA INVESTITIEI din Cererea de finanțare.</w:t>
      </w:r>
    </w:p>
    <w:p w14:paraId="1E4E8897" w14:textId="77777777" w:rsidR="0069561E" w:rsidRPr="009B4D0D" w:rsidRDefault="0069561E" w:rsidP="00F03092">
      <w:pPr>
        <w:suppressAutoHyphens w:val="0"/>
        <w:spacing w:after="0" w:line="240" w:lineRule="auto"/>
        <w:jc w:val="both"/>
        <w:rPr>
          <w:rFonts w:ascii="Calibri" w:eastAsia="Calibri" w:hAnsi="Calibri" w:cs="Calibri"/>
          <w:bdr w:val="none" w:sz="0" w:space="0" w:color="auto" w:frame="1"/>
          <w:shd w:val="clear" w:color="auto" w:fill="FFFFFF"/>
        </w:rPr>
      </w:pPr>
    </w:p>
    <w:p w14:paraId="4EBD05C0" w14:textId="39A44D2A" w:rsidR="0069561E" w:rsidRPr="00923FE5" w:rsidRDefault="0069561E" w:rsidP="00F03092">
      <w:pPr>
        <w:suppressAutoHyphens w:val="0"/>
        <w:spacing w:after="0" w:line="240" w:lineRule="auto"/>
        <w:jc w:val="both"/>
        <w:rPr>
          <w:rFonts w:ascii="Calibri" w:eastAsia="Calibri" w:hAnsi="Calibri" w:cs="Calibri"/>
          <w:bdr w:val="none" w:sz="0" w:space="0" w:color="auto" w:frame="1"/>
          <w:shd w:val="clear" w:color="auto" w:fill="FFFFFF"/>
        </w:rPr>
      </w:pPr>
      <w:r w:rsidRPr="009B4D0D">
        <w:rPr>
          <w:rFonts w:ascii="Calibri" w:eastAsia="Calibri" w:hAnsi="Calibri" w:cs="Calibri"/>
          <w:b/>
          <w:bCs/>
          <w:bdr w:val="none" w:sz="0" w:space="0" w:color="auto" w:frame="1"/>
          <w:shd w:val="clear" w:color="auto" w:fill="FFFFFF"/>
        </w:rPr>
        <w:t>E.</w:t>
      </w:r>
      <w:r w:rsidRPr="009B4D0D">
        <w:rPr>
          <w:rFonts w:ascii="Calibri" w:eastAsia="Calibri" w:hAnsi="Calibri" w:cs="Calibri"/>
          <w:bdr w:val="none" w:sz="0" w:space="0" w:color="auto" w:frame="1"/>
          <w:shd w:val="clear" w:color="auto" w:fill="FFFFFF"/>
        </w:rPr>
        <w:t xml:space="preserve"> Mă angajez să </w:t>
      </w:r>
      <w:r w:rsidR="002D5BA5" w:rsidRPr="009B4D0D">
        <w:rPr>
          <w:rFonts w:ascii="Calibri" w:eastAsia="Calibri" w:hAnsi="Calibri" w:cs="Calibri"/>
          <w:bdr w:val="none" w:sz="0" w:space="0" w:color="auto" w:frame="1"/>
          <w:shd w:val="clear" w:color="auto" w:fill="FFFFFF"/>
        </w:rPr>
        <w:t xml:space="preserve">respect cerințele prevăzute în Ghidul solicitantului, Capitolul 11 - Aspecte privind monitorizarea tehnică și rapoartele de progres, Secțiunea 11.1 - Rapoartele de progres, cu privire la respectarea </w:t>
      </w:r>
      <w:r w:rsidR="00B61307">
        <w:rPr>
          <w:rFonts w:ascii="Calibri" w:eastAsia="Calibri" w:hAnsi="Calibri" w:cs="Calibri"/>
          <w:bdr w:val="none" w:sz="0" w:space="0" w:color="auto" w:frame="1"/>
          <w:shd w:val="clear" w:color="auto" w:fill="FFFFFF"/>
        </w:rPr>
        <w:t xml:space="preserve">încadrării în </w:t>
      </w:r>
      <w:r w:rsidR="002D5BA5" w:rsidRPr="009B4D0D">
        <w:rPr>
          <w:rFonts w:ascii="Calibri" w:eastAsia="Calibri" w:hAnsi="Calibri" w:cs="Calibri"/>
          <w:bdr w:val="none" w:sz="0" w:space="0" w:color="auto" w:frame="1"/>
          <w:shd w:val="clear" w:color="auto" w:fill="FFFFFF"/>
        </w:rPr>
        <w:t>codul de intervenţie aferent proiectului (</w:t>
      </w:r>
      <w:r w:rsidR="002D5BA5" w:rsidRPr="009B4D0D">
        <w:rPr>
          <w:rFonts w:ascii="Calibri" w:eastAsia="Calibri" w:hAnsi="Calibri" w:cs="Calibri"/>
          <w:b/>
          <w:bCs/>
          <w:bdr w:val="none" w:sz="0" w:space="0" w:color="auto" w:frame="1"/>
          <w:shd w:val="clear" w:color="auto" w:fill="FFFFFF"/>
        </w:rPr>
        <w:t>pentru proiectele de tip A – cod 055, pentru proiectele de tip B – cod 049</w:t>
      </w:r>
      <w:r w:rsidR="002D5BA5" w:rsidRPr="009B4D0D">
        <w:rPr>
          <w:rFonts w:ascii="Calibri" w:eastAsia="Calibri" w:hAnsi="Calibri" w:cs="Calibri"/>
          <w:bdr w:val="none" w:sz="0" w:space="0" w:color="auto" w:frame="1"/>
          <w:shd w:val="clear" w:color="auto" w:fill="FFFFFF"/>
        </w:rPr>
        <w:t>).</w:t>
      </w:r>
    </w:p>
    <w:p w14:paraId="2F4082A0" w14:textId="77777777" w:rsidR="002753DC" w:rsidRPr="00923FE5" w:rsidRDefault="002753DC" w:rsidP="00F03092">
      <w:pPr>
        <w:suppressAutoHyphens w:val="0"/>
        <w:spacing w:after="0" w:line="240" w:lineRule="auto"/>
        <w:jc w:val="both"/>
        <w:rPr>
          <w:rFonts w:ascii="Calibri" w:eastAsia="Calibri" w:hAnsi="Calibri" w:cs="Calibri"/>
          <w:bdr w:val="none" w:sz="0" w:space="0" w:color="auto" w:frame="1"/>
          <w:shd w:val="clear" w:color="auto" w:fill="FFFFFF"/>
        </w:rPr>
      </w:pPr>
    </w:p>
    <w:p w14:paraId="62924BA5" w14:textId="77777777" w:rsidR="003A388E" w:rsidRPr="001426FB" w:rsidRDefault="003A388E" w:rsidP="003A388E">
      <w:pPr>
        <w:suppressAutoHyphens w:val="0"/>
        <w:spacing w:after="0" w:line="240" w:lineRule="auto"/>
        <w:ind w:left="1800"/>
        <w:jc w:val="both"/>
        <w:rPr>
          <w:rFonts w:cstheme="minorHAnsi"/>
          <w:color w:val="000000"/>
          <w:bdr w:val="none" w:sz="0" w:space="0" w:color="auto" w:frame="1"/>
          <w:shd w:val="clear" w:color="auto" w:fill="FFFFFF"/>
        </w:rPr>
      </w:pPr>
    </w:p>
    <w:p w14:paraId="481AD2EB" w14:textId="0CCED8E4" w:rsidR="002E5D39" w:rsidRPr="00571664" w:rsidRDefault="0069561E" w:rsidP="00571664">
      <w:pPr>
        <w:jc w:val="both"/>
        <w:rPr>
          <w:rFonts w:eastAsia="Calibri"/>
          <w:color w:val="000000"/>
          <w:bdr w:val="none" w:sz="0" w:space="0" w:color="auto" w:frame="1"/>
          <w:shd w:val="clear" w:color="auto" w:fill="FFFFFF"/>
        </w:rPr>
      </w:pPr>
      <w:bookmarkStart w:id="13" w:name="_Hlk151620744"/>
      <w:r>
        <w:rPr>
          <w:rFonts w:eastAsia="Calibri"/>
          <w:b/>
          <w:bCs/>
          <w:iCs/>
        </w:rPr>
        <w:lastRenderedPageBreak/>
        <w:t xml:space="preserve">F. </w:t>
      </w:r>
      <w:r w:rsidR="00524F12" w:rsidRPr="00571664">
        <w:rPr>
          <w:rFonts w:eastAsia="Calibri"/>
          <w:b/>
          <w:bCs/>
          <w:iCs/>
        </w:rPr>
        <w:t xml:space="preserve">Imi </w:t>
      </w:r>
      <w:r w:rsidR="00524F12" w:rsidRPr="00571664">
        <w:rPr>
          <w:rFonts w:cstheme="minorHAnsi"/>
          <w:b/>
          <w:iCs/>
          <w:lang w:eastAsia="sk-SK"/>
        </w:rPr>
        <w:t>exprim</w:t>
      </w:r>
      <w:r w:rsidR="00524F12" w:rsidRPr="00571664">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3"/>
    </w:p>
    <w:p w14:paraId="7ACC1D0D" w14:textId="77777777" w:rsidR="00CE1B92" w:rsidRPr="001426FB" w:rsidRDefault="00CE1B92" w:rsidP="00146CB9">
      <w:pPr>
        <w:pStyle w:val="ListParagraph"/>
        <w:suppressAutoHyphens w:val="0"/>
        <w:spacing w:after="0" w:line="240" w:lineRule="auto"/>
        <w:ind w:left="786"/>
        <w:jc w:val="both"/>
        <w:rPr>
          <w:rStyle w:val="slitbdy"/>
          <w:rFonts w:cstheme="minorHAnsi"/>
          <w:bdr w:val="none" w:sz="0" w:space="0" w:color="auto" w:frame="1"/>
          <w:shd w:val="clear" w:color="auto" w:fill="FFFFFF"/>
          <w:lang w:val="ro-RO"/>
        </w:rPr>
      </w:pPr>
    </w:p>
    <w:bookmarkEnd w:id="11"/>
    <w:p w14:paraId="637551AD" w14:textId="0FFE75AC" w:rsidR="00E1534E" w:rsidRPr="001426FB" w:rsidRDefault="0069561E" w:rsidP="00571664">
      <w:pPr>
        <w:pStyle w:val="ListParagraph"/>
        <w:ind w:left="0"/>
        <w:jc w:val="both"/>
        <w:rPr>
          <w:rFonts w:ascii="Calibri" w:eastAsia="Times New Roman" w:hAnsi="Calibri" w:cs="Calibri"/>
          <w:b/>
          <w:lang w:val="ro-RO"/>
        </w:rPr>
      </w:pPr>
      <w:r>
        <w:rPr>
          <w:rFonts w:cstheme="minorHAnsi"/>
          <w:b/>
        </w:rPr>
        <w:t xml:space="preserve">G. </w:t>
      </w:r>
      <w:r w:rsidR="00780B30" w:rsidRPr="00571664">
        <w:rPr>
          <w:rFonts w:cstheme="minorHAnsi"/>
          <w:b/>
          <w:kern w:val="0"/>
          <w:lang w:val="ro-RO"/>
          <w14:ligatures w14:val="none"/>
        </w:rPr>
        <w:t>Declar că am luat la cunoștință că în etapa de contractare am obligația să fac dovada tuturor celor declarate prin prezenta Declarație, sub sancțiunea respingerii cererii de finanțare.</w:t>
      </w:r>
      <w:r>
        <w:rPr>
          <w:rFonts w:ascii="Calibri" w:eastAsia="Times New Roman" w:hAnsi="Calibri" w:cs="Calibri"/>
          <w:b/>
          <w:lang w:val="ro-RO"/>
        </w:rPr>
        <w:t xml:space="preserve">H. </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26CB558E" w14:textId="77777777" w:rsidR="00E1534E" w:rsidRPr="001426FB" w:rsidRDefault="00E1534E" w:rsidP="00E1534E">
      <w:pPr>
        <w:spacing w:after="0" w:line="240" w:lineRule="auto"/>
        <w:ind w:left="425"/>
        <w:jc w:val="both"/>
        <w:rPr>
          <w:rFonts w:ascii="Calibri" w:eastAsia="Times New Roman" w:hAnsi="Calibri" w:cs="Calibri"/>
          <w:b/>
          <w:sz w:val="20"/>
          <w:szCs w:val="20"/>
        </w:rPr>
      </w:pP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BD1EB" w14:textId="77777777" w:rsidR="0065318D" w:rsidRDefault="0065318D" w:rsidP="00E3192A">
      <w:pPr>
        <w:spacing w:after="0" w:line="240" w:lineRule="auto"/>
      </w:pPr>
      <w:r>
        <w:separator/>
      </w:r>
    </w:p>
  </w:endnote>
  <w:endnote w:type="continuationSeparator" w:id="0">
    <w:p w14:paraId="4D28A358" w14:textId="77777777" w:rsidR="0065318D" w:rsidRDefault="0065318D"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7C544" w14:textId="77777777" w:rsidR="0065318D" w:rsidRDefault="0065318D" w:rsidP="00E3192A">
      <w:pPr>
        <w:spacing w:after="0" w:line="240" w:lineRule="auto"/>
      </w:pPr>
      <w:r>
        <w:separator/>
      </w:r>
    </w:p>
  </w:footnote>
  <w:footnote w:type="continuationSeparator" w:id="0">
    <w:p w14:paraId="74C694B1" w14:textId="77777777" w:rsidR="0065318D" w:rsidRDefault="0065318D"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EDB1" w14:textId="0D7789E9" w:rsidR="00E3192A" w:rsidRPr="00E3192A" w:rsidRDefault="00E3192A" w:rsidP="00E3192A">
    <w:pPr>
      <w:spacing w:after="0" w:line="240" w:lineRule="auto"/>
      <w:jc w:val="right"/>
      <w:rPr>
        <w:rFonts w:ascii="Calibri" w:eastAsia="Trebuchet MS" w:hAnsi="Calibri" w:cs="Calibri"/>
        <w:b/>
        <w:color w:val="0070C0"/>
        <w:sz w:val="20"/>
        <w:szCs w:val="20"/>
      </w:rPr>
    </w:pPr>
    <w:r w:rsidRPr="00E3192A">
      <w:rPr>
        <w:rFonts w:ascii="Calibri" w:eastAsia="Calibri" w:hAnsi="Calibri" w:cs="Calibri"/>
        <w:b/>
        <w:color w:val="0070C0"/>
        <w:sz w:val="20"/>
        <w:szCs w:val="20"/>
      </w:rPr>
      <w:t>Anexa 2.</w:t>
    </w:r>
    <w:r w:rsidR="00634154">
      <w:rPr>
        <w:rFonts w:ascii="Calibri" w:eastAsia="Calibri" w:hAnsi="Calibri" w:cs="Calibri"/>
        <w:b/>
        <w:color w:val="0070C0"/>
        <w:sz w:val="20"/>
        <w:szCs w:val="20"/>
      </w:rPr>
      <w:t>1</w:t>
    </w:r>
    <w:r w:rsidRPr="00E3192A">
      <w:rPr>
        <w:rFonts w:ascii="Calibri" w:eastAsia="Calibri" w:hAnsi="Calibri" w:cs="Calibri"/>
        <w:b/>
        <w:color w:val="0070C0"/>
        <w:sz w:val="20"/>
        <w:szCs w:val="20"/>
      </w:rPr>
      <w:t xml:space="preserve"> Declarația unică</w:t>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259679E"/>
    <w:multiLevelType w:val="hybridMultilevel"/>
    <w:tmpl w:val="7DE41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7"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9"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3"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8"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6"/>
  </w:num>
  <w:num w:numId="2" w16cid:durableId="750003399">
    <w:abstractNumId w:val="17"/>
  </w:num>
  <w:num w:numId="3" w16cid:durableId="1649018284">
    <w:abstractNumId w:val="14"/>
  </w:num>
  <w:num w:numId="4" w16cid:durableId="1511338330">
    <w:abstractNumId w:val="10"/>
  </w:num>
  <w:num w:numId="5" w16cid:durableId="940338899">
    <w:abstractNumId w:val="0"/>
  </w:num>
  <w:num w:numId="6" w16cid:durableId="559025007">
    <w:abstractNumId w:val="5"/>
  </w:num>
  <w:num w:numId="7" w16cid:durableId="1110079390">
    <w:abstractNumId w:val="19"/>
  </w:num>
  <w:num w:numId="8" w16cid:durableId="210969802">
    <w:abstractNumId w:val="12"/>
  </w:num>
  <w:num w:numId="9" w16cid:durableId="1471166216">
    <w:abstractNumId w:val="7"/>
  </w:num>
  <w:num w:numId="10" w16cid:durableId="1574663573">
    <w:abstractNumId w:val="18"/>
  </w:num>
  <w:num w:numId="11" w16cid:durableId="1437604474">
    <w:abstractNumId w:val="13"/>
  </w:num>
  <w:num w:numId="12" w16cid:durableId="1958684415">
    <w:abstractNumId w:val="11"/>
  </w:num>
  <w:num w:numId="13" w16cid:durableId="1365789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8"/>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5"/>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6"/>
  </w:num>
  <w:num w:numId="21" w16cid:durableId="13116402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6295A"/>
    <w:rsid w:val="00070BA9"/>
    <w:rsid w:val="00072E04"/>
    <w:rsid w:val="0008281D"/>
    <w:rsid w:val="00086C04"/>
    <w:rsid w:val="00087DDF"/>
    <w:rsid w:val="00096FE4"/>
    <w:rsid w:val="000C3E91"/>
    <w:rsid w:val="000D3646"/>
    <w:rsid w:val="00113EA7"/>
    <w:rsid w:val="001426FB"/>
    <w:rsid w:val="00142A15"/>
    <w:rsid w:val="00146CB9"/>
    <w:rsid w:val="0015464D"/>
    <w:rsid w:val="001671C5"/>
    <w:rsid w:val="001A5008"/>
    <w:rsid w:val="001C2FA9"/>
    <w:rsid w:val="001C5AE8"/>
    <w:rsid w:val="00212120"/>
    <w:rsid w:val="0026441F"/>
    <w:rsid w:val="00264F8B"/>
    <w:rsid w:val="002753DC"/>
    <w:rsid w:val="00286782"/>
    <w:rsid w:val="00297CE1"/>
    <w:rsid w:val="002B42C2"/>
    <w:rsid w:val="002D0028"/>
    <w:rsid w:val="002D5BA5"/>
    <w:rsid w:val="002E19A6"/>
    <w:rsid w:val="002E5D39"/>
    <w:rsid w:val="002E6D7D"/>
    <w:rsid w:val="0033798A"/>
    <w:rsid w:val="00360C01"/>
    <w:rsid w:val="003617C7"/>
    <w:rsid w:val="00365C52"/>
    <w:rsid w:val="003941AF"/>
    <w:rsid w:val="00394AFC"/>
    <w:rsid w:val="003A167C"/>
    <w:rsid w:val="003A388E"/>
    <w:rsid w:val="003B6CD3"/>
    <w:rsid w:val="003E4181"/>
    <w:rsid w:val="00416F6E"/>
    <w:rsid w:val="00464919"/>
    <w:rsid w:val="00482634"/>
    <w:rsid w:val="0048532A"/>
    <w:rsid w:val="00494DBA"/>
    <w:rsid w:val="004A6580"/>
    <w:rsid w:val="004D62C3"/>
    <w:rsid w:val="004E16D3"/>
    <w:rsid w:val="004F6634"/>
    <w:rsid w:val="004F6B15"/>
    <w:rsid w:val="00502108"/>
    <w:rsid w:val="00510546"/>
    <w:rsid w:val="00524F12"/>
    <w:rsid w:val="00532743"/>
    <w:rsid w:val="00550115"/>
    <w:rsid w:val="00557BAA"/>
    <w:rsid w:val="00566F8C"/>
    <w:rsid w:val="00571664"/>
    <w:rsid w:val="00596212"/>
    <w:rsid w:val="005C05C4"/>
    <w:rsid w:val="0060384F"/>
    <w:rsid w:val="0061426A"/>
    <w:rsid w:val="00620934"/>
    <w:rsid w:val="00634154"/>
    <w:rsid w:val="006506F2"/>
    <w:rsid w:val="0065315A"/>
    <w:rsid w:val="0065318D"/>
    <w:rsid w:val="006766FE"/>
    <w:rsid w:val="0069561E"/>
    <w:rsid w:val="006A3338"/>
    <w:rsid w:val="006A7115"/>
    <w:rsid w:val="006E797A"/>
    <w:rsid w:val="00733000"/>
    <w:rsid w:val="00736862"/>
    <w:rsid w:val="0076182E"/>
    <w:rsid w:val="00780B30"/>
    <w:rsid w:val="00782C86"/>
    <w:rsid w:val="00795BB6"/>
    <w:rsid w:val="007A5377"/>
    <w:rsid w:val="007B37EE"/>
    <w:rsid w:val="007E11D6"/>
    <w:rsid w:val="007E2E70"/>
    <w:rsid w:val="00805253"/>
    <w:rsid w:val="008070F8"/>
    <w:rsid w:val="0081219F"/>
    <w:rsid w:val="00816626"/>
    <w:rsid w:val="00831E39"/>
    <w:rsid w:val="008774DE"/>
    <w:rsid w:val="00880FA9"/>
    <w:rsid w:val="0089662A"/>
    <w:rsid w:val="008A493B"/>
    <w:rsid w:val="008C3BF2"/>
    <w:rsid w:val="008D7421"/>
    <w:rsid w:val="008E10B4"/>
    <w:rsid w:val="009021D0"/>
    <w:rsid w:val="00923FE5"/>
    <w:rsid w:val="00927410"/>
    <w:rsid w:val="00930058"/>
    <w:rsid w:val="00941D5C"/>
    <w:rsid w:val="00946F6A"/>
    <w:rsid w:val="00950D7B"/>
    <w:rsid w:val="00952646"/>
    <w:rsid w:val="009B4D0D"/>
    <w:rsid w:val="009F498D"/>
    <w:rsid w:val="00A00C39"/>
    <w:rsid w:val="00A249B3"/>
    <w:rsid w:val="00A51544"/>
    <w:rsid w:val="00A54CF9"/>
    <w:rsid w:val="00AA0723"/>
    <w:rsid w:val="00AC65CF"/>
    <w:rsid w:val="00AF7F23"/>
    <w:rsid w:val="00B46FE3"/>
    <w:rsid w:val="00B51FAB"/>
    <w:rsid w:val="00B61307"/>
    <w:rsid w:val="00B81AC6"/>
    <w:rsid w:val="00BB6B6A"/>
    <w:rsid w:val="00BC2F42"/>
    <w:rsid w:val="00BF3BAD"/>
    <w:rsid w:val="00C05115"/>
    <w:rsid w:val="00C3319A"/>
    <w:rsid w:val="00C36117"/>
    <w:rsid w:val="00C40E20"/>
    <w:rsid w:val="00C616B9"/>
    <w:rsid w:val="00C6622B"/>
    <w:rsid w:val="00C730B1"/>
    <w:rsid w:val="00CB2619"/>
    <w:rsid w:val="00CB44EE"/>
    <w:rsid w:val="00CC274F"/>
    <w:rsid w:val="00CD2920"/>
    <w:rsid w:val="00CD2B62"/>
    <w:rsid w:val="00CE1B92"/>
    <w:rsid w:val="00CE7582"/>
    <w:rsid w:val="00CF72CB"/>
    <w:rsid w:val="00D10422"/>
    <w:rsid w:val="00D258BF"/>
    <w:rsid w:val="00D37C24"/>
    <w:rsid w:val="00D43824"/>
    <w:rsid w:val="00D52C61"/>
    <w:rsid w:val="00D7151D"/>
    <w:rsid w:val="00D8312B"/>
    <w:rsid w:val="00DB0F41"/>
    <w:rsid w:val="00DD33F3"/>
    <w:rsid w:val="00E1534E"/>
    <w:rsid w:val="00E3192A"/>
    <w:rsid w:val="00E63A9B"/>
    <w:rsid w:val="00E749F8"/>
    <w:rsid w:val="00E76F5F"/>
    <w:rsid w:val="00E77BD3"/>
    <w:rsid w:val="00E84175"/>
    <w:rsid w:val="00EA5731"/>
    <w:rsid w:val="00EA779C"/>
    <w:rsid w:val="00EB377E"/>
    <w:rsid w:val="00F03092"/>
    <w:rsid w:val="00F05598"/>
    <w:rsid w:val="00F20CDC"/>
    <w:rsid w:val="00F30D4C"/>
    <w:rsid w:val="00F53978"/>
    <w:rsid w:val="00F55829"/>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2622</Words>
  <Characters>14948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Turbatu-Bordeianu</cp:lastModifiedBy>
  <cp:revision>6</cp:revision>
  <cp:lastPrinted>2024-05-10T07:27:00Z</cp:lastPrinted>
  <dcterms:created xsi:type="dcterms:W3CDTF">2024-04-18T09:45:00Z</dcterms:created>
  <dcterms:modified xsi:type="dcterms:W3CDTF">2024-05-10T07:29:00Z</dcterms:modified>
</cp:coreProperties>
</file>